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#370 (c1)</w:t>
      </w:r>
    </w:p>
    <w:p>
      <w:r>
        <w:t xml:space="preserve">Prompt: </w:t>
      </w:r>
    </w:p>
    <w:p>
      <w:r>
        <w:t>--------------------</w:t>
      </w:r>
    </w:p>
    <w:p>
      <w:r>
        <w:t>Adopting a positive viewpoint on any subject can significantly enhance understanding and promote constructive dialogue. In my opinion, I strongly agree with presenting a positive perspective on the topic. This essay will provide two reasons supporting my idea.</w:t>
        <w:br/>
        <w:br/>
        <w:t>Focusing on the optimistic aspects of a topic helps individuals maintain a proactive mindset. In other words, this approach encourages people to seek solutions rather than dwelling on inherent difficulties. For instance, when facing a complex global issue, emphasizing potential technological advancements provides actionable hope. As a result, communities are motivated to collaborate and implement innovative strategies. Hence, it becomes evident that a positive perspective fosters resilience and drives positive change.</w:t>
        <w:br/>
        <w:br/>
        <w:t>Furthermore, presenting a positive perspective can improve interpersonal relationships and group cohesion. This is primarily due to the fact that optimism is contagious, uplifting the spirits of those around us. This can be exemplified by the fact that teams that maintain a positive outlook are more likely to achieve collective goals. The outcome is that mutual support increases, leading to a more harmonious working environment. This clearly aligns with the view that positive framing strengthens social bonds and improves overall well-being.</w:t>
        <w:br/>
        <w:br/>
        <w:t>In conclusion, I strongly agree that adopting a positive viewpoint is beneficial because it fosters resilience and drives positive change, and it also improves interpersonal relationships and group cohesion.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