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#37 (c1)</w:t>
      </w:r>
    </w:p>
    <w:p>
      <w:r>
        <w:t xml:space="preserve">Prompt: </w:t>
      </w:r>
    </w:p>
    <w:p>
      <w:r>
        <w:t>--------------------</w:t>
      </w:r>
    </w:p>
    <w:p>
      <w:r>
        <w:t>The utilization of internet-based communication has transformed how medical professionals conduct consultations with their patients from the comfort of their office. In my opinion, I strongly agree with agree. This essay will provide two reasons supporting my idea.</w:t>
        <w:br/>
        <w:br/>
        <w:t>One clear advantage is the significant increase in patient accessibility to medical advice. In other words, patients no longer need to travel long distances to receive necessary care. For instance, a rural resident can consult a specialist in a major city using a secure video link. As a result, timely diagnosis and follow-up care become readily available to a wider demographic. Hence, it becomes evident that virtual care significantly improves the overall quality of patient care.</w:t>
        <w:br/>
        <w:br/>
        <w:t>Another benefit is the enhanced efficiency of the healthcare system. This is primarily due to the fact that remote consultations save considerable time for both the patient and the doctor. This can be exemplified by the fact that routine follow-up appointments can be managed quickly without requiring physical presence. The outcome is that medical staff can allocate more time to complex cases, thereby optimizing their workload. This clearly aligns with the view that internet communication boosts the efficiency of the healthcare system.</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