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#37 (c1)</w:t>
      </w:r>
    </w:p>
    <w:p>
      <w:r>
        <w:t xml:space="preserve">Prompt: </w:t>
      </w:r>
    </w:p>
    <w:p>
      <w:r>
        <w:t>--------------------</w:t>
      </w:r>
    </w:p>
    <w:p>
      <w:r>
        <w:t>The use of internet-based communication has transformed how medical professionals interact with their patients from the convenience of their homes. In my opinion, I strongly agree with agree. This essay will provide two reasons supporting my idea.</w:t>
        <w:br/>
        <w:br/>
        <w:t>A major benefit of virtual care is the enhanced accessibility it provides to individuals living far from medical facilities. In other words, patients no longer need to travel long distances to receive necessary medical advice. For instance, a rural resident can consult a specialist without the arduous journey into a major city. As a result, timely diagnoses and follow-up care become significantly more achievable for the general population. Hence, it becomes evident that remote consultation greatly improves patient care.</w:t>
        <w:br/>
        <w:br/>
        <w:t>Another advantage of these digital platforms is the increased efficiency in managing appointments and medical records. This is primarily due to the fact that the entire consultation process can be streamlined through secure online portals. This can be exemplified by the fact that a doctor can review a patient's entire medical history instantly, regardless of location. The outcome is that the time spent on administrative tasks is drastically reduced for both the practitioner and the patient. This clearly aligns with the view that virtual care boosts overall system efficiency.</w:t>
        <w:br/>
        <w:br/>
        <w:t>In conclusion, I strongly agree with 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