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#384 (a2_b1)</w:t>
      </w:r>
    </w:p>
    <w:p>
      <w:r>
        <w:t xml:space="preserve">Prompt: </w:t>
      </w:r>
    </w:p>
    <w:p>
      <w:r>
        <w:t>--------------------</w:t>
      </w:r>
    </w:p>
    <w:p>
      <w:r>
        <w:t>Art and culture make life better for people. In my opinion, I strongly agree with agree. This essay will provide two reasons supporting my idea.</w:t>
        <w:br/>
        <w:br/>
        <w:t>Government support is important for art and culture. In other words, This is because art helps people feel good and brings happiness to the community in daily life today today. For example, a local museum can show art from many years ago in daily life in daily life. As a result, people learn about their history and feel connected to their roots. This shows that public money helps keep culture alive for everyone.</w:t>
        <w:br/>
        <w:br/>
        <w:t>Private people should also help pay for art and culture. This is because private groups have money and want to support local arts in daily life in daily life in daily life. For example, a company might pay to hold a music time in the city in daily life in daily life. As a result, the community gets a fun event and people meet together. This supports the view that private help makes cultural activities happen.</w:t>
        <w:br/>
        <w:br/>
        <w:t>In conclusion, I strongly agree that both government support and private help are needed. Public money helps keep culture alive, and private help makes cultural activities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