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#384 (a2_b1)</w:t>
      </w:r>
    </w:p>
    <w:p>
      <w:r>
        <w:t xml:space="preserve">Prompt: </w:t>
      </w:r>
    </w:p>
    <w:p>
      <w:r>
        <w:t>--------------------</w:t>
      </w:r>
    </w:p>
    <w:p>
      <w:r>
        <w:t>Art and culture make life better for people. In my opinion, I strongly disagree with disagree. This essay will provide two reasons supporting my idea.</w:t>
        <w:br/>
        <w:br/>
        <w:t>Public spending should pay for art and culture. In other words, the government must help keep art alive in daily life in daily life in daily life in daily life. For example, a city can build a public museum for everyone to see in daily life in daily life. As a result, all citizens can enjoy local culture and feel happy. This shows that public support is very important for art.</w:t>
        <w:br/>
        <w:br/>
        <w:t>Private money should pay for art and culture. This is because private groups care about their own image in daily life in daily life in daily life in daily life. For example, a big company might build a gallery to show its good side in daily life in daily life. As a result, the company gets good public feeling and more customers. This supports the view that private support is better for art.</w:t>
        <w:br/>
        <w:br/>
        <w:t>In conclusion, I strongly disagree with the idea that one source should pay for art and culture. Both public spending and private money are needed to keep local culture and support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