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(b2)</w:t>
      </w:r>
    </w:p>
    <w:p>
      <w:r>
        <w:t xml:space="preserve">Prompt: </w:t>
      </w:r>
    </w:p>
    <w:p>
      <w:r>
        <w:t>--------------------</w:t>
      </w:r>
    </w:p>
    <w:p>
      <w:r>
        <w:t>The question of which industry—computer, aerospace, or manufacturing—will have the most promising future is a complex one. In my opinion, I strongly disagree with disagree. This essay will provide two reasons supporting my idea.</w:t>
        <w:br/>
        <w:br/>
        <w:t>The computer industry shows a very promising future because it drives much of the modern world's technology. In other words, nearly every other sector now needs computer systems to operate efficiently. For instance, hospitals use computer networks to manage patient records and appointments. As a result, the need for skilled workers in this field will continue to grow greatly. Hence, it becomes evident that the computer industry is a strong leader for the future.</w:t>
        <w:br/>
        <w:br/>
        <w:t>Aerospace is another sector with a strong chance for growth. This is primarily due to the fact that global travel and defense needs always require advanced aircraft. This can be exemplified by the fact that countries are always building bigger and more efficient planes. The outcome is that companies must invest heavily in research and development to keep up. This clearly aligns with the view that aerospace will remain a key area of development.</w:t>
        <w:br/>
        <w:br/>
        <w:t>In conclusion, I strongly disagree with the idea that manufacturing is the best choice. The computer industry's strong growth and the continued development of aerospace both point to a very promising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