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#388 (c1)</w:t>
      </w:r>
    </w:p>
    <w:p>
      <w:r>
        <w:t xml:space="preserve">Prompt: </w:t>
      </w:r>
    </w:p>
    <w:p>
      <w:r>
        <w:t>--------------------</w:t>
      </w:r>
    </w:p>
    <w:p>
      <w:r>
        <w:t>The integration of technology into educational settings has fundamentally altered the landscape of modern learning. In my opinion, I strongly positive with the advantages outweigh the disadvantages. This essay will provide two reasons supporting my idea.</w:t>
        <w:br/>
        <w:br/>
        <w:t>On the one hand, technology significantly enhances access to educational resources for students globally. In other words, digital platforms provide vast libraries of information that were previously confined to physical institutions. For instance, students in remote areas can access university lectures and specialized courses via the internet. As a result, geographical limitations are removed, allowing for continuous and diverse learning opportunities. Hence, it becomes evident that technology democratizes knowledge, making education more inclusive.</w:t>
        <w:br/>
        <w:br/>
        <w:t>On the other hand, the over-reliance on digital tools presents a considerable drawback to the development of critical thinking skills. This is primarily due to the fact that students may become accustomed to receiving instant answers rather than engaging in deep intellectual struggle. This can be exemplified by the fact that excessive use of search engines diminishes the capacity for sustained, focused research. The outcome is that students might struggle with complex problem-solving tasks that require original thought. This clearly aligns with the view that excessive screen time can hinder cognitive development.</w:t>
        <w:br/>
        <w:br/>
        <w:t>In conclusion, I strongly positive with the advantages outweigh the disadvantages. This is because technology democratizes knowledge by removing geographical limitations and simultaneously, excessive screen time can hinder cognitive development by diminishing the capacity for sustained, focused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