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#388 (c1)</w:t>
      </w:r>
    </w:p>
    <w:p>
      <w:r>
        <w:t xml:space="preserve">Prompt: </w:t>
      </w:r>
    </w:p>
    <w:p>
      <w:r>
        <w:t>--------------------</w:t>
      </w:r>
    </w:p>
    <w:p>
      <w:r>
        <w:t>The integration of technology into educational settings has sparked considerable debate regarding its overall impact on learning. In my opinion, I strongly negative with the disadvantages outweigh the advantages. This essay will provide two reasons supporting my idea.</w:t>
        <w:br/>
        <w:br/>
        <w:t>On the one hand, technology offers unparalleled access to educational resources. In other words, students can access vast amounts of information beyond the confines of a physical classroom. For instance, online libraries and virtual museum tours provide exposure to global knowledge bases. As a result, students develop a broader and more comprehensive understanding of diverse subjects. Hence, it becomes evident that technology significantly enhances the scope of learning opportunities.</w:t>
        <w:br/>
        <w:br/>
        <w:t>On the other hand, the reliance on digital tools presents several significant drawbacks. This is primarily due to the fact that excessive screen time can negatively affect students' attention spans and focus. This can be exemplified by the fact that prolonged use of tablets for studying often leads to eye strain and physical discomfort. The outcome is that students may struggle to concentrate on traditional, non-digital learning methods. This clearly aligns with the view that technology poses substantial risks to deep cognitive engagement.</w:t>
        <w:br/>
        <w:br/>
        <w:t>In conclusion, I strongly negative with the disadvantages outweigh the advantages. This is because technology significantly enhances the scope of learning opportunities while simultaneously posing substantial risks to deep cognitive engagement.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