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#38 (c1)</w:t>
      </w:r>
    </w:p>
    <w:p>
      <w:r>
        <w:t xml:space="preserve">Prompt: </w:t>
      </w:r>
    </w:p>
    <w:p>
      <w:r>
        <w:t>--------------------</w:t>
      </w:r>
    </w:p>
    <w:p>
      <w:r>
        <w:t>Television has evolved into a pervasive medium, serving both to disseminate crucial information and to provide companionship to many individuals. In my opinion, I strongly agree with the view that television has become an essential part of life. This essay will provide two reasons supporting my idea.</w:t>
        <w:br/>
        <w:br/>
        <w:t>One clear advantage is the role television plays in keeping the public informed about current affairs. In other words, it provides immediate access to global events and local developments. For instance, major news networks broadcast live coverage of international conflicts, allowing viewers to follow unfolding events. As a result, citizens remain generally aware of political shifts and humanitarian crises worldwide. Hence, it becomes evident that television is a vital source of public knowledge and awareness.</w:t>
        <w:br/>
        <w:br/>
        <w:t>Another reason is the capacity of television to foster social connection and provide entertainment. This is primarily due to the fact that shared viewing experiences create common cultural touchstones among diverse groups. This can be exemplified by the fact that family members gather to watch popular programs, initiating shared discussions afterward. The outcome is that these shared moments strengthen familial bonds and provide a sense of community. This clearly aligns with the view that television acts as a powerful social companion.</w:t>
        <w:br/>
        <w:br/>
        <w:t>In conclusion, I strongly agree with the view that television has become an essential part of life. This is because it serves as a vital conduit for disseminating current affairs knowledge and simultaneously strengthens social bonds through shared entertainment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