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 (c1)</w:t>
      </w:r>
    </w:p>
    <w:p>
      <w:r>
        <w:t xml:space="preserve">Prompt: </w:t>
      </w:r>
    </w:p>
    <w:p>
      <w:r>
        <w:t>--------------------</w:t>
      </w:r>
    </w:p>
    <w:p>
      <w:r>
        <w:t>The notion that television constitutes an indispensable element of modern existence is widely debated. In my opinion, I strongly disagree with the view that television has become an essential part of life. This essay will provide two reasons supporting my idea.</w:t>
        <w:br/>
        <w:br/>
        <w:t>Television consumption does not guarantee comprehensive personal development. In other words, excessive viewing often leads to passive entertainment rather than active learning. For instance, individuals may spend hours watching reality shows, which rarely impart critical knowledge. As a result, viewers might neglect engaging in more intellectually stimulating pursuits. Hence, it becomes evident that other activities are superior for fostering growth.</w:t>
        <w:br/>
        <w:br/>
        <w:t>Media consumption provides numerous alternatives to relying solely on television. This is primarily due to the fact that the internet offers vast, specialized educational resources. This can be exemplified by the fact that online courses allow people to study complex subjects at their own pace. The outcome is that self-directed learning becomes a highly accessible and effective method. This clearly aligns with the view that personal initiative is more valuable than broadcast media.</w:t>
        <w:br/>
        <w:br/>
        <w:t>In conclusion, I strongly disagree with the view that television has become an essential part of life. People can achieve personal development through varied activities, and the internet provides superior educational resources for self-improvement.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