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#391 (c1)</w:t>
      </w:r>
    </w:p>
    <w:p>
      <w:r>
        <w:t xml:space="preserve">Prompt: </w:t>
      </w:r>
    </w:p>
    <w:p>
      <w:r>
        <w:t>--------------------</w:t>
      </w:r>
    </w:p>
    <w:p>
      <w:r>
        <w:t>The question of whether the current educational system adequately prepares students for the complexities of real-world challenges is a subject of considerable debate. In my opinion, I strongly agree with agree. This essay will provide two reasons supporting my idea.</w:t>
        <w:br/>
        <w:br/>
        <w:t>The curriculum often emphasizes theoretical knowledge, which is crucial for foundational understanding. In other words, students spend considerable time mastering academic subjects and abstract concepts in everyday life in everyday life. For instance, a student might spend months studying complex historical timelines without practical application. As a result, they may struggle to connect these facts to modern, evolving workplace demands. Hence, it becomes evident that the focus on theory sometimes neglects practical skills development.</w:t>
        <w:br/>
        <w:br/>
        <w:t>Furthermore, modern education should prioritize adaptability and problem-solving abilities. This is primarily due to the fact that the job market changes rapidly, requiring continuous learning in everyday life in everyday life. This can be exemplified by the fact that many industries now demand interdisciplinary approaches, not just specialized knowledge. The outcome is that graduates who possess adaptability are more valuable to employers. This clearly aligns with the view that education must foster practical competencies.</w:t>
        <w:br/>
        <w:br/>
        <w:t>In conclusion, I strongly agree with agree. This is clear from curriculum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