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#391 (c1)</w:t>
      </w:r>
    </w:p>
    <w:p>
      <w:r>
        <w:t xml:space="preserve">Prompt: </w:t>
      </w:r>
    </w:p>
    <w:p>
      <w:r>
        <w:t>--------------------</w:t>
      </w:r>
    </w:p>
    <w:p>
      <w:r>
        <w:t>The extent to which the current educational system adequately prepares students for the complexities of real-world challenges is a subject of considerable debate. In my opinion, I strongly disagree with disagree. This essay will provide two reasons supporting my idea.</w:t>
        <w:br/>
        <w:br/>
        <w:t>A primary concern is that academic subjects often prioritize theoretical knowledge over practical application. In other words, students spend excessive time mastering abstract concepts without sufficient opportunity to implement them. For instance, a student might learn complex economic theories but lack experience in budgeting or market analysis. As a result, graduates often possess a knowledge base that is disconnected from workplace demands. Hence, it becomes evident that the curriculum needs a greater focus on practical skills development.</w:t>
        <w:br/>
        <w:br/>
        <w:t>Another significant issue involves the limited scope of skills taught within traditional classrooms. This is primarily due to the fact that the focus remains on standardized testing rather than holistic competency building. This can be exemplified by the fact that students are rarely taught how to manage conflict or collaborate effectively in diverse teams. The outcome is that many individuals leave school unprepared for the interpersonal demands of professional life. This clearly aligns with the view that vocational training must be integrated more deeply into academic study.</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