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#392 (c1)</w:t>
      </w:r>
    </w:p>
    <w:p>
      <w:r>
        <w:t xml:space="preserve">Prompt: </w:t>
      </w:r>
    </w:p>
    <w:p>
      <w:r>
        <w:t>--------------------</w:t>
      </w:r>
    </w:p>
    <w:p>
      <w:r>
        <w:t>The increasing integration of artificial intelligence into various sectors of the economy has sparked considerable debate regarding its impact on human employment. In my opinion, I strongly disagree with disagreeing with the statement. This essay will provide two reasons supporting my idea.</w:t>
        <w:br/>
        <w:br/>
        <w:t>AI technologies are more likely to augment human capabilities rather than replace them entirely. In other words, these sophisticated tools are designed to assist workers, handling repetitive or data-intensive tasks. For instance, medical diagnostic systems use AI to analyze scans, allowing human doctors to focus on complex patient interactions. As a result, the overall productivity of the healthcare sector increases significantly, improving patient care quality. Hence, it becomes evident that AI serves as a powerful collaborator, enhancing professional performance.</w:t>
        <w:br/>
        <w:br/>
        <w:t>The emergence of AI also stimulates the creation of entirely new job categories and industries. This is primarily due to the fact that new technologies necessitate specialized roles for maintenance, development, and ethical oversight. This can be exemplified by the fact that the demand for prompt engineers and AI ethicists has skyrocketed in recent years. The outcome is that educational institutions and workforce training programs adapt rapidly, preparing people for these emerging positions. This clearly aligns with the view that technological advancement is a net positive for job markets.</w:t>
        <w:br/>
        <w:br/>
        <w:t>In conclusion, I strongly disagree with the notion that AI will cause mass unemployment; instead, AI will augment human capabilities and stimulate the creation of new job categories, leading to a more robust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