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#393 (b2)</w:t>
      </w:r>
    </w:p>
    <w:p>
      <w:r>
        <w:t xml:space="preserve">Prompt: </w:t>
      </w:r>
    </w:p>
    <w:p>
      <w:r>
        <w:t>--------------------</w:t>
      </w:r>
    </w:p>
    <w:p>
      <w:r>
        <w:t>The idea that climate change is solely caused by human activity is a complex and often debated topic. In my opinion, I strongly disagree with disagreeing with the statement. This essay will provide two reasons supporting my idea.</w:t>
        <w:br/>
        <w:br/>
        <w:t>Natural cycles play a significant role in shaping Earth's climate over long periods. In other words, the planet's climate has always changed due to natural factors like solar activity and volcanic eruptions. For instance, historical records show periods of warming and cooling that happened long before modern industrialization. As a result, attributing all climate shifts only to human actions ignores these powerful natural forces. Hence, it becomes evident that natural processes are major contributors to climate variation.</w:t>
        <w:br/>
        <w:br/>
        <w:t>Technological advancements also help societies adapt to changing climate conditions. This is primarily due to the fact that human ingenuity allows us to develop better energy sources and farming methods. This can be exemplified by the fact that solar power and wind energy are becoming much more affordable and widely used. The outcome is that nations can build resilience and reduce their dependence on fossil fuels. This clearly aligns with the view that human adaptation is a key factor in managing climate change.</w:t>
        <w:br/>
        <w:br/>
        <w:t>In conclusion, I strongly disagree with the statement. Climate change is influenced by natural cycles, and human adaptation through technology is also a vital part of managing the planet's climate.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