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#394 (a2_b1)</w:t>
      </w:r>
    </w:p>
    <w:p>
      <w:r>
        <w:t xml:space="preserve">Prompt: </w:t>
      </w:r>
    </w:p>
    <w:p>
      <w:r>
        <w:t>--------------------</w:t>
      </w:r>
    </w:p>
    <w:p>
      <w:r>
        <w:t>People must keep old customs and local ways of life. In my opinion, I strongly disagree with disagreeing with the statement. This essay will provide two reasons supporting my idea.</w:t>
        <w:br/>
        <w:br/>
        <w:t>Old customs do not need much help to survive. In other words, people can change their ways without losing their roots in daily life for many people. For example, local markets sell goods from many places in daily life for many people. As a result, these goods mix with new items in daily life for many people. This shows that local life can mix with outside things.</w:t>
        <w:br/>
        <w:br/>
        <w:t>Local ways of life are not always important to keep. This is because people need to focus on making a good life now in daily life for many people. For example, building new homes is more important than keeping old walls in daily life for many people. As a result, people use new materials and new designs in daily life. This supports the view that progress is more important than old ways.</w:t>
        <w:br/>
        <w:br/>
        <w:t>In conclusion, I strongly disagree with the idea that old customs need much help to survive. People can change their ways without losing their roots, and progress is more important than old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