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#394 (b2)</w:t>
      </w:r>
    </w:p>
    <w:p>
      <w:r>
        <w:t xml:space="preserve">Prompt: </w:t>
      </w:r>
    </w:p>
    <w:p>
      <w:r>
        <w:t>--------------------</w:t>
      </w:r>
    </w:p>
    <w:p>
      <w:r>
        <w:t>The question of keeping old traditions alive in a world that is becoming more connected is a big topic. In my opinion, I strongly disagree with disagreeing with the statement. This essay will provide two reasons supporting my idea.</w:t>
        <w:br/>
        <w:br/>
        <w:t>The focus on preserving old traditions can sometimes stop people from making progress. In other words, too much focus on the past can make communities resistant to new ideas. For instance, some local groups might refuse to use modern farming methods because they only trust old ways. As a result, these communities might struggle to feed their people well enough. Hence, it becomes evident that change is often better for people than keeping everything the same.</w:t>
        <w:br/>
        <w:br/>
        <w:t>Global connections actually help people share and improve their local ways of life. This is primarily due to the fact that modern technology allows people to learn from many different places. This can be exemplified by the fact that local artisans can now sell their goods to buyers all over the world. The outcome is that their crafts can earn more money, which helps the whole community. This clearly aligns with the view that global interaction is good for local life.</w:t>
        <w:br/>
        <w:br/>
        <w:t>In conclusion, I strongly disagree that preserving old traditions is always important. While focusing on old traditions can stop progress, global connections help local life improve and grow.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