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#394 (c1)</w:t>
      </w:r>
    </w:p>
    <w:p>
      <w:r>
        <w:t xml:space="preserve">Prompt: </w:t>
      </w:r>
    </w:p>
    <w:p>
      <w:r>
        <w:t>--------------------</w:t>
      </w:r>
    </w:p>
    <w:p>
      <w:r>
        <w:t>The discussion surrounding the importance of preserving cultural heritage amidst the rapid pace of globalization is a complex one. In my opinion, I strongly disagree with disagreeing with the statement. This essay will provide two reasons supporting my idea.</w:t>
        <w:br/>
        <w:br/>
        <w:t>The focus on preserving local traditions can sometimes impede necessary economic development. In other words, excessive emphasis on maintaining historical sites can divert resources from modern infrastructure projects. For instance, the strict regulations governing ancient town centers may prohibit the construction of necessary housing units. As a result, local populations face difficulties acquiring affordable accommodation, which slows economic growth. Hence, it becomes evident that economic progress should take precedence over rigid cultural preservation.</w:t>
        <w:br/>
        <w:br/>
        <w:t>Furthermore, the concept of 'heritage' can become a barrier to necessary global integration. This is primarily due to the fact that rigid adherence to local customs limits cross-cultural understanding and exchange. This can be exemplified by the fact that certain community practices restrict interaction with foreign visitors, limiting tourism revenue. The outcome is that communities miss out on valuable international investment and knowledge transfer. This clearly aligns with the view that global connectivity should outweigh local cultural boundaries.</w:t>
        <w:br/>
        <w:br/>
        <w:t>In conclusion, I strongly disagree with the notion that cultural preservation is paramount. While local traditions hold value, prioritizing economic development and global connectivity allows for greater overall societal advancement.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