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#395 (b2)</w:t>
      </w:r>
    </w:p>
    <w:p>
      <w:r>
        <w:t xml:space="preserve">Prompt: </w:t>
      </w:r>
    </w:p>
    <w:p>
      <w:r>
        <w:t>--------------------</w:t>
      </w:r>
    </w:p>
    <w:p>
      <w:r>
        <w:t>Environmental degradation is a serious global issue that affects natural habitats and human life. In my opinion, I strongly agree with identifying problems and proposing solutions. This essay will provide two reasons supporting my idea.</w:t>
        <w:br/>
        <w:br/>
        <w:t>The major reason is that human activities have damaged the planet's natural systems. In other words, pollution from factories and cars makes the air and water dirty. For instance, plastic waste dumped into oceans harms marine animals greatly. As a result, many species lose their homes and struggle to survive. Hence, it becomes evident that identifying these problems is the first step toward fixing them.</w:t>
        <w:br/>
        <w:br/>
        <w:t>One effective solution is promoting sustainable practices in daily life. This is primarily due to the fact that changing habits can reduce waste and save energy. This can be exemplified by the fact that people using public transport instead of private cars. The outcome is that air quality improves, and fossil fuel use goes down. This clearly aligns with the view that proposing solutions is necessary for a better future.</w:t>
        <w:br/>
        <w:br/>
        <w:t>In conclusion, I strongly agree that identifying problems and proposing solutions is vital. Recognizing the damage caused by human activities and adopting sustainable practices are key actions for environmental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