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#397 (c1)</w:t>
      </w:r>
    </w:p>
    <w:p>
      <w:r>
        <w:t xml:space="preserve">Prompt: </w:t>
      </w:r>
    </w:p>
    <w:p>
      <w:r>
        <w:t>--------------------</w:t>
      </w:r>
    </w:p>
    <w:p>
      <w:r>
        <w:t>The relationship between maintaining personal privacy and ensuring robust digital security presents a complex challenge in the modern technological era. In my opinion, I strongly agree with agree. This essay will provide two reasons supporting my idea.</w:t>
        <w:br/>
        <w:br/>
        <w:t>Prioritizing security measures is essential for safeguarding individuals' personal information. In other words, strong digital protections are necessary to prevent unauthorized access to sensitive data in everyday life. For instance, implementing mandatory two-factor authentication significantly reduces the risk of account compromise. As a result, users can maintain a higher degree of anonymity while still utilizing online services. Hence, it becomes evident that robust security protocols are foundational to digital autonomy.</w:t>
        <w:br/>
        <w:br/>
        <w:t>Furthermore, governmental oversight is crucial for establishing clear boundaries between monitoring and protection. This is primarily due to the fact that unregulated data collection can lead to widespread surveillance in everyday life. This can be exemplified by the fact that large corporations often aggregate personal information without explicit user consent. The outcome is that citizens may feel constantly monitored, limiting their freedom of expression. This clearly aligns with the view that regulation must guide the balance between security and privacy.</w:t>
        <w:br/>
        <w:br/>
        <w:t>In conclusion, I strongly agree with agree. This is clear from prioritizing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