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#398 (b2)</w:t>
      </w:r>
    </w:p>
    <w:p>
      <w:r>
        <w:t xml:space="preserve">Prompt: </w:t>
      </w:r>
    </w:p>
    <w:p>
      <w:r>
        <w:t>--------------------</w:t>
      </w:r>
    </w:p>
    <w:p>
      <w:r>
        <w:t>Many people believe that modern technology helps us connect with others, but it may also cause people to feel more alone. In my opinion, I strongly agree with agree. This essay will provide two reasons supporting my idea.</w:t>
        <w:br/>
        <w:br/>
        <w:t>Technology can make people feel more isolated from their real-life community. In other words, people spend more time looking at screens than talking to people nearby in everyday life in everyday life. For instance, a family might eat dinner while everyone is looking at their phones. As a result, they miss out on talking and sharing moments together. Hence, it becomes evident that digital devices reduce real human interaction.</w:t>
        <w:br/>
        <w:br/>
        <w:t>Another reason is that people prefer virtual communication over face-to-face meetings. This is primarily due to the fact that online chatting feels easier and requires less effort than meeting up in everyday life in everyday life. This can be exemplified by the fact that a student might talk to many online friends instead of joining a local club. The outcome is that their local community bonds weaken over time. This clearly aligns with the view that technology increases feelings of detachment.</w:t>
        <w:br/>
        <w:br/>
        <w:t>In conclusion, I strongly agree with agree. This is clear from technology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