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#398 (c1)</w:t>
      </w:r>
    </w:p>
    <w:p>
      <w:r>
        <w:t xml:space="preserve">Prompt: </w:t>
      </w:r>
    </w:p>
    <w:p>
      <w:r>
        <w:t>--------------------</w:t>
      </w:r>
    </w:p>
    <w:p>
      <w:r>
        <w:t>The increasing reliance on technology has led to concerns regarding the potential for social disconnection and isolation. In my opinion, I strongly agree with agreeing with the statement. This essay will provide two reasons supporting my idea.</w:t>
        <w:br/>
        <w:br/>
        <w:t>One significant consequence of technological over-reliance is the deterioration of face-to-face communication skills. In other words, individuals may become more comfortable interacting through screens than with people physically present. For instance, a student might prefer communicating via text message rather than engaging in a complex discussion with a classmate. As a result, the nuanced understanding required for deep interpersonal relationships diminishes significantly. Hence, it becomes evident that genuine human connection suffers when technology mediates interactions.</w:t>
        <w:br/>
        <w:br/>
        <w:t>Furthermore, excessive screen time can lead to a decline in mental well-being and emotional stability. This is primarily due to the fact that constant digital stimulation keeps the brain in a state of perpetual alertness. This can be exemplified by the fact that constant exposure to curated online lives fosters feelings of inadequacy and comparison. The outcome is that users may develop anxiety or depression linked to their digital usage patterns. This clearly aligns with the view that digital immersion negatively impacts psychological health.</w:t>
        <w:br/>
        <w:br/>
        <w:t>In conclusion, I strongly agree that technological isolation poses a serious threat. The decline in face-to-face communication skills and the negative impact on mental well-being demonstrate the necessity of mindful technology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