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#398 (c1)</w:t>
      </w:r>
    </w:p>
    <w:p>
      <w:r>
        <w:t xml:space="preserve">Prompt: </w:t>
      </w:r>
    </w:p>
    <w:p>
      <w:r>
        <w:t>--------------------</w:t>
      </w:r>
    </w:p>
    <w:p>
      <w:r>
        <w:t>The increasing integration of technology into daily life has sparked debate regarding its impact on human connection. In my opinion, I strongly disagree with disagree. This essay will provide two reasons supporting my idea.</w:t>
        <w:br/>
        <w:br/>
        <w:t>Technology actually facilitates connection rather than diminishing it. In other words, digital platforms offer unprecedented avenues for maintaining relationships across vast geographical distances in everyday life in everyday life. For instance, video calls allow family members separated by continents to interact as if they were in the same room. As a result, the maintenance of strong community bonds becomes significantly more manageable for modern families. Hence, it becomes evident that technology is a powerful tool for preserving human connection.</w:t>
        <w:br/>
        <w:br/>
        <w:t>Furthermore, technology provides educational and professional opportunities that combat isolation. This is primarily due to the fact that online learning and remote work connect individuals to global networks in everyday life. This can be exemplified by the fact that students in rural areas can access specialized courses from prestigious universities worldwide. The outcome is that geographical limitations cease to impede personal and professional development. This clearly aligns with the view that technology enhances global participation.</w:t>
        <w:br/>
        <w:br/>
        <w:t>In conclusion, I strongly disagree with disagree. This is clear from technology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