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#399 (c1)</w:t>
      </w:r>
    </w:p>
    <w:p>
      <w:r>
        <w:t xml:space="preserve">Prompt: </w:t>
      </w:r>
    </w:p>
    <w:p>
      <w:r>
        <w:t>--------------------</w:t>
      </w:r>
    </w:p>
    <w:p>
      <w:r>
        <w:t>The debate concerning whether environmental conservation or economic growth should receive greater priority remains a significant global discussion. In my opinion, I strongly disagree with disagree. This essay will provide two reasons supporting my idea.</w:t>
        <w:br/>
        <w:br/>
        <w:t>Prioritizing economic expansion is crucial because it provides the necessary capital for conservation efforts. In other words, robust economic activity generates wealth that can fund advanced ecological protection initiatives. For instance, developing nations require industrial growth to lift populations out of poverty, which necessitates resource utilization. As a result, restricting economic activity entirely would impede the very funding streams needed for conservation projects. Hence, it becomes evident that economic growth is a prerequisite for effective environmental stewardship.</w:t>
        <w:br/>
        <w:br/>
        <w:t>Furthermore, economic development inherently drives the adoption of sustainable practices. This is primarily due to the fact that market forces incentivize innovation in resource management and clean technology. This can be exemplified by the fact that the demand for energy has spurred significant investment in renewable energy sources like solar and wind power. The outcome is that industries are compelled to reduce their environmental impact to remain competitive and profitable. This clearly aligns with the view that economic progress and environmental protection can coexist.</w:t>
        <w:br/>
        <w:br/>
        <w:t>In conclusion, I strongly disagree with disagree.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