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 (c1)</w:t>
      </w:r>
    </w:p>
    <w:p>
      <w:r>
        <w:t xml:space="preserve">Prompt: </w:t>
      </w:r>
    </w:p>
    <w:p>
      <w:r>
        <w:t>--------------------</w:t>
      </w:r>
    </w:p>
    <w:p>
      <w:r>
        <w:t>Maintaining a healthy equilibrium between professional responsibilities and personal life is crucial for overall well-being. In my opinion, I strongly agree with the view that work-life balance can be improved through better time management and workplace policies. This essay will provide two reasons supporting my idea.</w:t>
        <w:br/>
        <w:br/>
        <w:t>The major reason is that inadequate time management skills often contribute to professional burnout. In other words, individuals frequently struggle to allocate sufficient time across various demanding aspects of their lives. For instance, employees might spend excessive hours at work, neglecting family commitments or personal hobbies. As a result, chronic stress levels escalate, negatively impacting both physical and mental health. Hence, it becomes evident that improving time management is fundamental to achieving work-life balance.</w:t>
        <w:br/>
        <w:br/>
        <w:t>One effective solution is implementing flexible and supportive workplace policies. This is primarily due to the fact that rigid structures often fail to accommodate the diverse needs of modern employees. This can be exemplified by the fact that companies offering remote work options allow staff greater autonomy over their schedules. The outcome is that job satisfaction increases, and employees feel more valued by their employers. This clearly aligns with the view that supportive policies greatly enhance work-life balance.</w:t>
        <w:br/>
        <w:br/>
        <w:t>In conclusion, I strongly agree that work-life balance can be improved; better time management skills and supportive workplace policies are essential components for achieving this equilibrium.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