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#400 (c1)</w:t>
      </w:r>
    </w:p>
    <w:p>
      <w:r>
        <w:t xml:space="preserve">Prompt: </w:t>
      </w:r>
    </w:p>
    <w:p>
      <w:r>
        <w:t>--------------------</w:t>
      </w:r>
    </w:p>
    <w:p>
      <w:r>
        <w:t>The shift toward online education presents numerous challenges for students navigating virtual learning environments. In my opinion, I strongly agree with identifying problems and proposing solutions. This essay will provide two reasons supporting my idea.</w:t>
        <w:br/>
        <w:br/>
        <w:t>The major reason is the necessity for heightened self-discipline and time management skills. In other words, students must independently structure their study schedules without the constant supervision of a physical classroom. For instance, a student might struggle to allocate sufficient time for reading assignments when faced with personal commitments. As a result, procrastination becomes a significant hurdle, potentially leading to missed deadlines and reduced academic performance. Hence, it becomes evident that addressing self-regulation is crucial for academic success.</w:t>
        <w:br/>
        <w:br/>
        <w:t>One effective solution is the implementation of structured support systems within the online curriculum. This is primarily due to the fact that dedicated resources can mitigate feelings of isolation and lack of routine. This can be exemplified by the fact that mandatory virtual study groups provide peer interaction and accountability. The outcome is that students feel more connected to their peers and instructors, thereby maintaining higher levels of engagement. This clearly aligns with the view that structured support significantly improves the overall learning experience.</w:t>
        <w:br/>
        <w:br/>
        <w:t>In conclusion, I strongly agree that identifying problems and proposing solutions is vital. Addressing issues like the need for self-discipline, alongside implementing structured support systems, ensures a more successful online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