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#403 (c1)</w:t>
      </w:r>
    </w:p>
    <w:p>
      <w:r>
        <w:t xml:space="preserve">Prompt: </w:t>
      </w:r>
    </w:p>
    <w:p>
      <w:r>
        <w:t>--------------------</w:t>
      </w:r>
    </w:p>
    <w:p>
      <w:r>
        <w:t>The integration of arts education into the school curriculum is a subject of considerable academic discussion. In my opinion, I strongly agree with agree. This essay will provide two reasons supporting my idea.</w:t>
        <w:br/>
        <w:br/>
        <w:t>Arts education is fundamentally important for fostering comprehensive student development. In other words, engaging with artistic disciplines nurtures skills beyond mere academic achievement in everyday life in everyday life in everyday life in everyday life. For instance, students who participate in painting or music often learn meticulous attention to detail. As a result, their capacity for problem-solving improves significantly across various subjects. Hence, it becomes evident that art provides a crucial avenue for holistic development.</w:t>
        <w:br/>
        <w:br/>
        <w:t>Furthermore, arts education significantly enhances a student's capacity for self-expression. This is primarily due to the fact that art offers non-verbal means of communication in everyday life in everyday life in everyday life in everyday life. This can be exemplified by the fact that a student might use sculpture to process complex emotions. The outcome is that their emotional intelligence and self-awareness are greatly enhanced. This clearly aligns with the view that art is vital for emotional maturity.</w:t>
        <w:br/>
        <w:br/>
        <w:t>In conclusion, I strongly agree with agree. This is clear from arts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