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#408 (c1)</w:t>
      </w:r>
    </w:p>
    <w:p>
      <w:r>
        <w:t xml:space="preserve">Prompt: </w:t>
      </w:r>
    </w:p>
    <w:p>
      <w:r>
        <w:t>--------------------</w:t>
      </w:r>
    </w:p>
    <w:p>
      <w:r>
        <w:t>The integration of technology into educational systems has profoundly altered how knowledge is acquired and shared across geographical boundaries. In my opinion, I strongly agree with agreeing with the statement. This essay will provide two reasons supporting my idea.</w:t>
        <w:br/>
        <w:br/>
        <w:t>Technology significantly expands educational opportunities for individuals worldwide. In other words, digital platforms dismantle geographical barriers that once restricted learning. For instance, a student in a rural area can access lectures from a prestigious university through an online course. As a result, high-quality academic resources become available regardless of physical location. Hence, it becomes evident that technology promotes unprecedented educational reach.</w:t>
        <w:br/>
        <w:br/>
        <w:t>Furthermore, technology empowers personalized and flexible learning experiences for students. This is primarily due to the fact that e-learning allows individuals to study at their own pace and schedule. This can be exemplified by the fact that Massive Open Online Courses (MOOCs) cater to diverse learning speeds and interests. The outcome is that people can acquire specialized skills without needing to commit to a rigid, full-time curriculum. This clearly aligns with the view that technology fosters self-directed academic growth.</w:t>
        <w:br/>
        <w:br/>
        <w:t>In conclusion, I strongly agree that technology has made education more accessible to people around the world. The expansion of educational opportunities and the fostering of personalized learning experiences are key benefits of this digital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