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#409 (a2_b1)</w:t>
      </w:r>
    </w:p>
    <w:p>
      <w:r>
        <w:t xml:space="preserve">Prompt: </w:t>
      </w:r>
    </w:p>
    <w:p>
      <w:r>
        <w:t>--------------------</w:t>
      </w:r>
    </w:p>
    <w:p>
      <w:r>
        <w:t>Robotics will change how people do their work in the years to come. In my opinion, I strongly disagree with disagree. This essay will provide two reasons supporting my idea.</w:t>
        <w:br/>
        <w:br/>
        <w:t>Robots will not take all human jobs. In other words, they will only take some simple tasks in daily life in daily life in daily life in daily life. For example, robots can sort boxes on a line in daily life in daily life in daily life in daily life today. As a result, people will need to do more thinking work in daily life in daily life in daily life. This shows that humans will still have important roles.</w:t>
        <w:br/>
        <w:br/>
        <w:t>People will still need human skills for many jobs. This is because robots cannot feel emotions or think like people in daily life in daily life in daily life today today. For example, a nurse needs to help a sick patient in daily life in daily life in daily life in daily life. As a result, human care and connection remain important in daily life in daily life. This supports the view that human skills are needed.</w:t>
        <w:br/>
        <w:br/>
        <w:t>In conclusion, I strongly disagree with disagree. This is clear from robots and still.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