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#409 (b2)</w:t>
      </w:r>
    </w:p>
    <w:p>
      <w:r>
        <w:t xml:space="preserve">Prompt: </w:t>
      </w:r>
    </w:p>
    <w:p>
      <w:r>
        <w:t>--------------------</w:t>
      </w:r>
    </w:p>
    <w:p>
      <w:r>
        <w:t>The discussion about robotics and their role in the future of work is a very popular topic today. In my opinion, I strongly disagree with disagree. This essay will provide two reasons supporting my idea.</w:t>
        <w:br/>
        <w:br/>
        <w:t>Robots will not take away all human jobs; instead, they will change the nature of work. In other words, robots will take over only the most repetitive and dangerous tasks. For instance, robots can handle simple assembly line work, which is physically demanding. As a result, human workers will be freed up to focus on creative and complex thinking. Hence, it becomes evident that human skills will remain important for the future labor force.</w:t>
        <w:br/>
        <w:br/>
        <w:t>Robotics will create new types of jobs that require human oversight and care. This is primarily due to the fact that new machines need people to manage and fix them. This can be exemplified by the fact that advanced medical robots need skilled technicians to operate them. The outcome is that people who can manage these systems will find new employment opportunities. This clearly aligns with the view that human expertise will be needed to guide new technology.</w:t>
        <w:br/>
        <w:br/>
        <w:t>In conclusion, I strongly disagree with the idea that robots will destroy jobs. Robots will change the nature of work by taking over repetitive tasks, and they will also create new types of jobs that require human oversight.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