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 (a2_b1)</w:t>
      </w:r>
    </w:p>
    <w:p>
      <w:r>
        <w:t xml:space="preserve">Prompt: </w:t>
      </w:r>
    </w:p>
    <w:p>
      <w:r>
        <w:t>--------------------</w:t>
      </w:r>
    </w:p>
    <w:p>
      <w:r>
        <w:t>Many people feel that work takes up too much of their personal time. In my opinion, I strongly agree with the view that the shortage of personal time caused by work can be solved through flexible work arrangements. This essay will provide two reasons supporting my idea.</w:t>
        <w:br/>
        <w:br/>
        <w:t>The major reason is that long working hours take away from personal life. In other words, people often work late into the evening in daily life. For example, a person might work until ten o'clock every night. As a result, they have little time for family or hobbies. This shows that current work times cause stress and lack of personal time.</w:t>
        <w:br/>
        <w:br/>
        <w:t>One effective solution is to use flexible work arrangements. This is because working from home gives people more control over their day. For example, a parent can take time to pick up a child from school. As a result, they can still finish their work tasks on time. This supports the view that flexible work helps balance life and job.</w:t>
        <w:br/>
        <w:br/>
        <w:t>In conclusion, I strongly agree that flexible work arrangements can solve the problem of lost personal time. Changing work hours and using flexible arrangements helps people manage their time and feel better at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