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#410 (b2)</w:t>
      </w:r>
    </w:p>
    <w:p>
      <w:r>
        <w:t xml:space="preserve">Prompt: </w:t>
      </w:r>
    </w:p>
    <w:p>
      <w:r>
        <w:t>--------------------</w:t>
      </w:r>
    </w:p>
    <w:p>
      <w:r>
        <w:t>The debate about whether traditional printed books or electronic readers are better for learning is quite common. In my opinion, I strongly disagree with disagree. This essay will provide two reasons supporting my idea.</w:t>
        <w:br/>
        <w:br/>
        <w:t>Digital books offer many advantages for students who need flexible learning tools. In other words, e-readers allow people to carry many books in one small device in everyday life. For instance, a student can take a whole library to school, which is very convenient. As a result, they do not need to carry heavy bags full of paper books. Hence, it becomes evident that electronic books are more practical for modern students.</w:t>
        <w:br/>
        <w:br/>
        <w:t>Another reason is that digital formats improve accessibility for many learners. This is primarily due to the fact that e-books can adjust the text size and contrast for different needs in everyday life. This can be exemplified by the fact that a person with poor eyesight can easily enlarge the font. The outcome is that reading becomes much easier and less tiring for people with vision problems. This clearly aligns with the view that electronic books support diverse learning needs.</w:t>
        <w:br/>
        <w:br/>
        <w:t>In conclusion, I strongly disagree with disagree. This is clear from digital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