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#410 (c1)</w:t>
      </w:r>
    </w:p>
    <w:p>
      <w:r>
        <w:t xml:space="preserve">Prompt: </w:t>
      </w:r>
    </w:p>
    <w:p>
      <w:r>
        <w:t>--------------------</w:t>
      </w:r>
    </w:p>
    <w:p>
      <w:r>
        <w:t>The debate concerning whether traditional printed books or electronic formats are superior tools for academic learning remains highly relevant. In my opinion, I strongly disagree with disagree. This essay will provide two reasons supporting my idea.</w:t>
        <w:br/>
        <w:br/>
        <w:t>Traditional books offer a unique physical experience that enhances deep concentration. In other words, the physical act of handling a book provides a distinct level of engagement in everyday life. For instance, studies suggest that readers remember information better when they physically turn pages. As a result, the tactile interaction with the paper and binding aids memory consolidation. Hence, it becomes evident that the physical format supports a more focused reading experience.</w:t>
        <w:br/>
        <w:br/>
        <w:t>Furthermore, digital readers provide unparalleled accessibility and portability for modern students. This is primarily due to the fact that e-books can store thousands of titles on a single, lightweight device in everyday life. This can be exemplified by the fact that a student can carry an entire library in their backpack. The outcome is that students are not restricted by physical space or the weight of multiple volumes. This clearly aligns with the view that technology greatly enhances educational resources.</w:t>
        <w:br/>
        <w:br/>
        <w:t>In conclusion, I strongly disagree with disagree. This is clear from traditional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