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#411 (b2)</w:t>
      </w:r>
    </w:p>
    <w:p>
      <w:r>
        <w:t xml:space="preserve">Prompt: </w:t>
      </w:r>
    </w:p>
    <w:p>
      <w:r>
        <w:t>--------------------</w:t>
      </w:r>
    </w:p>
    <w:p>
      <w:r>
        <w:t>People often discuss the value of studying a second language for personal growth. In my opinion, I strongly disagree with disagreeing with the statement. This essay will provide two reasons supporting my idea.</w:t>
        <w:br/>
        <w:br/>
        <w:t>The focus on language learning can sometimes take away from other important skills. In other words, spending too much time on grammar rules might neglect practical life skills. For instance, a student might spend hours memorizing verb conjugations, but struggle to manage money. As a result, they might feel unprepared for real-world tasks like budgeting or job interviews. Hence, it becomes evident that practical life skills are equally important to language study.</w:t>
        <w:br/>
        <w:br/>
        <w:t>Furthermore, the focus on language learning can create unnecessary pressure on students. This is primarily due to the fact that achieving high proficiency is often seen as the only measure of success. This can be exemplified by the fact that students may feel anxious if they cannot speak perfectly in a foreign country. The outcome is that they might develop a fear of speaking, which stops them from using the language at all. This clearly aligns with the view that self-confidence is more important than perfect language skills.</w:t>
        <w:br/>
        <w:br/>
        <w:t>In conclusion, I strongly disagree with the idea that learning a second language is the most important thing. Practical life skills are just as important as language study, and self-confidence is a key factor for using any language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