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#412 (a2_b1)</w:t>
      </w:r>
    </w:p>
    <w:p>
      <w:r>
        <w:t xml:space="preserve">Prompt: </w:t>
      </w:r>
    </w:p>
    <w:p>
      <w:r>
        <w:t>--------------------</w:t>
      </w:r>
    </w:p>
    <w:p>
      <w:r>
        <w:t>Many people find it hard to keep good eating habits in today's world. In my opinion, I strongly agree with identifying problems and proposing solutions. This essay will provide two reasons supporting my idea.</w:t>
        <w:br/>
        <w:br/>
        <w:t>The major reason is the easy access to unhealthy food. In other words, people can buy bad food very easily every day in daily life. For example, many shops sell sugary drinks and chips near homes in daily life. As a result, people eat junk food often, and they do not eat good food in daily life. This shows that easy access to bad food is a big problem.</w:t>
        <w:br/>
        <w:br/>
        <w:t>One effective solution is to plan meals and cook at home more often. This is because cooking at home gives people control over what they eat in daily life. For example, a family can plan a week of meals with fresh vegetables in daily life. As a result, they eat more balanced food and feel better each day. This supports the view that planning meals helps people eat well.</w:t>
        <w:br/>
        <w:br/>
        <w:t>In conclusion, I strongly agree that identifying problems and proposing solutions is important. Easy access to bad food is a major issue, and planning meals can help people eat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