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#412 (c1)</w:t>
      </w:r>
    </w:p>
    <w:p>
      <w:r>
        <w:t xml:space="preserve">Prompt: </w:t>
      </w:r>
    </w:p>
    <w:p>
      <w:r>
        <w:t>--------------------</w:t>
      </w:r>
    </w:p>
    <w:p>
      <w:r>
        <w:t>Maintaining proper dietary habits presents considerable challenges in the complexities of modern society. In my opinion, I strongly agree with identifying problems and proposing solutions. This essay will provide two reasons supporting my idea.</w:t>
        <w:br/>
        <w:br/>
        <w:t>The major reason is the pervasive influence of highly processed and convenient food options. In other words, modern life often prioritizes speed and ease over nutritional quality. For instance, many individuals opt for fast food because it requires minimal preparation time. As a result, poor eating habits become normalized, leading to nutritional deficiencies. Hence, it becomes evident that identifying these problematic dietary patterns is crucial for improvement.</w:t>
        <w:br/>
        <w:br/>
        <w:t>One effective solution is implementing structured meal planning and promoting culinary education. This is primarily due to the fact that knowledge empowers individuals to make informed choices about their diet. This can be exemplified by the fact that community workshops teach people how to prepare balanced meals using whole ingredients. The outcome is that people gain confidence in selecting nutritious alternatives to processed ingredients. This clearly aligns with the view that proactive education is essential for sustaining healthy habits.</w:t>
        <w:br/>
        <w:br/>
        <w:t>In conclusion, I strongly agree that addressing poor eating habits requires both identifying the major reason of processed food influence and implementing effective solutions like meal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