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#413 (c1)</w:t>
      </w:r>
    </w:p>
    <w:p>
      <w:r>
        <w:t xml:space="preserve">Prompt: </w:t>
      </w:r>
    </w:p>
    <w:p>
      <w:r>
        <w:t>--------------------</w:t>
      </w:r>
    </w:p>
    <w:p>
      <w:r>
        <w:t>Virtual reality technology is poised to fundamentally transform how people consume and enjoy entertainment in the coming years. In my opinion, I strongly agree with agree. This essay will provide two reasons supporting my idea.</w:t>
        <w:br/>
        <w:br/>
        <w:t>The primary change virtual reality will bring is a profound increase in user immersion. In other words, traditional viewing methods lack the sense of physical presence that VR offers. For instance, instead of watching a movie, users can participate in a simulated environment, feeling like they are inside the action. As a result, the emotional impact and sense of scale are dramatically heightened, making the experience far more engaging. Hence, it becomes evident that VR will elevate entertainment from passive viewing to active participation.</w:t>
        <w:br/>
        <w:br/>
        <w:t>Another significant shift involves the development of interactive, personalized content. This is primarily due to the fact that VR platforms allow for dynamic storytelling that adapts to the user's choices. This can be exemplified by the fact that educational games can simulate historical events, allowing learners to interact with figures from the past. The outcome is that learning becomes inherently enjoyable, merging education with pure entertainment. This clearly aligns with the view that VR will revolutionize the entire digital medium.</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