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#413 (c1)</w:t>
      </w:r>
    </w:p>
    <w:p>
      <w:r>
        <w:t xml:space="preserve">Prompt: </w:t>
      </w:r>
    </w:p>
    <w:p>
      <w:r>
        <w:t>--------------------</w:t>
      </w:r>
    </w:p>
    <w:p>
      <w:r>
        <w:t>The integration of virtual reality technology is frequently discussed as a potential revolution for the entertainment industry. In my opinion, I strongly disagree with disagree. This essay will provide two reasons supporting my idea.</w:t>
        <w:br/>
        <w:br/>
        <w:t>The notion that virtual reality will fundamentally transform entertainment is overstated. In other words, current limitations in hardware and software restrict the scope of truly engaging experiences. For instance, many commercial VR games still suffer from motion sickness or limited interactive elements. As a result, the sensory experience often feels artificial, failing to match the richness of physical activities. Hence, it becomes evident that the technology is not yet mature enough to cause a paradigm shift in enjoyment.</w:t>
        <w:br/>
        <w:br/>
        <w:t>Furthermore, the current entertainment landscape offers diverse and compelling alternatives to virtual reality. This is primarily due to the fact that traditional media, such as cinema and literature, provide deep emotional resonance. This can be exemplified by the fact that a well-written novel can transport the reader to entirely different worlds without requiring specialized equipment. The outcome is that the emotional depth and accessibility of these established formats remain unmatched by current VR simulations. This clearly aligns with the view that other forms of media will continue to dominate the market.</w:t>
        <w:br/>
        <w:br/>
        <w:t>In conclusion, I strongly disagree with disagree. This is clear from notion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