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#414 (a2_b1)</w:t>
      </w:r>
    </w:p>
    <w:p>
      <w:r>
        <w:t xml:space="preserve">Prompt: </w:t>
      </w:r>
    </w:p>
    <w:p>
      <w:r>
        <w:t>--------------------</w:t>
      </w:r>
    </w:p>
    <w:p>
      <w:r>
        <w:t>The changing weather patterns have a big effect on how we grow food. In my opinion, I strongly agree with agree. This essay will provide two reasons supporting my idea.</w:t>
        <w:br/>
        <w:br/>
        <w:t>Climate change makes farming difficult for people. In other words, the weather is becoming too hot or too wet for crops in daily life in daily life today today. For example, a long period of dry weather can hurt the plants in daily life in daily life in daily life today. As a result, farmers cannot grow enough food for the people in daily life in daily life in daily life. This shows that farming needs help from people.</w:t>
        <w:br/>
        <w:br/>
        <w:t>Rising temperatures hurt the food supply. This is because the heat affects the plants and the animals that people eat in daily life in daily life today today. For example, when it gets very hot, the animals become sick in daily life in daily life in daily life today today. As a result, the amount of food we get from farms goes down in daily life. This supports the view that we must help the food supply.</w:t>
        <w:br/>
        <w:br/>
        <w:t>In conclusion, I strongly agree with agree. This is clear from climate and rising.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