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#414 (b2)</w:t>
      </w:r>
    </w:p>
    <w:p>
      <w:r>
        <w:t xml:space="preserve">Prompt: </w:t>
      </w:r>
    </w:p>
    <w:p>
      <w:r>
        <w:t>--------------------</w:t>
      </w:r>
    </w:p>
    <w:p>
      <w:r>
        <w:t>Climate change is having a major effect on how we grow food around the world. In my opinion, I strongly agree with agree. This essay will provide two reasons supporting my idea.</w:t>
        <w:br/>
        <w:br/>
        <w:t>One major impact is the change in weather patterns. In other words, farmers are facing unpredictable weather conditions in everyday life in everyday life in everyday life in everyday life in everyday life. For instance, areas that usually get steady rain might experience long periods of drought. As a result, crops struggle to grow properly, and the harvest size gets smaller. Hence, it becomes evident that farming methods need big changes to survive.</w:t>
        <w:br/>
        <w:br/>
        <w:t>Another major impact is the rise in extreme weather events. This is primarily due to the fact that global temperatures are increasing rapidly in everyday life in everyday life in everyday life in everyday life. This can be exemplified by the fact that stronger storms and intense heat waves are becoming more common. The outcome is that farm infrastructure gets damaged, and the cost of farming goes up. This clearly aligns with the view that farming needs better protection against bad weather.</w:t>
        <w:br/>
        <w:br/>
        <w:t>In conclusion, I strongly agree with 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