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#415 (a2_b1)</w:t>
      </w:r>
    </w:p>
    <w:p>
      <w:r>
        <w:t xml:space="preserve">Prompt: </w:t>
      </w:r>
    </w:p>
    <w:p>
      <w:r>
        <w:t>--------------------</w:t>
      </w:r>
    </w:p>
    <w:p>
      <w:r>
        <w:t>Some people think that spending money on space travel is a good use of government funds. In my opinion, I strongly disagree with disagreeing with the statement. This essay will provide two reasons supporting my idea.</w:t>
        <w:br/>
        <w:br/>
        <w:t>Government spending on space travel is better used for local needs. In other words, money should help people on Earth first in daily life. For example, we need to fix bad roads and build better schools in daily life. As a result, people will have a better life and feel safer in daily life. This shows that local needs are more important than space travel.</w:t>
        <w:br/>
        <w:br/>
        <w:t>Governments should spend money on things that help people's daily lives. This is because basic services are needed for everyone to live well in daily life. For example, we need more hospitals and clean water for all citizens in daily life. As a result, the health of the community will improve a lot. This supports the view that local services are a better use of government money.</w:t>
        <w:br/>
        <w:br/>
        <w:t>In conclusion, I strongly disagree that space travel is a good use of government funds. Local needs are more important than space travel, and local services are a better use of government money.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