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#415 (b2)</w:t>
      </w:r>
    </w:p>
    <w:p>
      <w:r>
        <w:t xml:space="preserve">Prompt: </w:t>
      </w:r>
    </w:p>
    <w:p>
      <w:r>
        <w:t>--------------------</w:t>
      </w:r>
    </w:p>
    <w:p>
      <w:r>
        <w:t>Some people think that governments should spend a lot of money on space exploration. In my opinion, I strongly disagree with disagreeing with the statement. This essay will provide two reasons supporting my idea.</w:t>
        <w:br/>
        <w:br/>
        <w:t>Governments should spend money on improving local services instead of space programs. In other words, these funds could be used to build better schools and hospitals for citizens. For instance, a city could use that money to fix roads and improve public transport for everyone. As a result, people would have better access to necessary services, which improves daily life. Hence, it becomes evident that local needs should take priority over space travel.</w:t>
        <w:br/>
        <w:br/>
        <w:t>Governments should focus on solving problems on Earth rather than looking into space. This is primarily due to the fact that many urgent issues, like climate change, need immediate attention and large amounts of funding. This can be exemplified by the fact that developing clean energy sources requires massive investment in research and infrastructure. The outcome is that nations can achieve greater stability and improve the lives of their people right where they live. This clearly aligns with the view that Earth's problems need our main focus.</w:t>
        <w:br/>
        <w:br/>
        <w:t>In conclusion, I strongly disagree that space exploration is a good investment for governments. Governments should focus on local services and solving problems on Earth, as these areas offer more immediate and necessary benefits to the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