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#415 (c1)</w:t>
      </w:r>
    </w:p>
    <w:p>
      <w:r>
        <w:t xml:space="preserve">Prompt: </w:t>
      </w:r>
    </w:p>
    <w:p>
      <w:r>
        <w:t>--------------------</w:t>
      </w:r>
    </w:p>
    <w:p>
      <w:r>
        <w:t>The allocation of governmental funds towards space exploration represents a significant topic of public debate. In my opinion, I strongly agree with agreeing with the statement. This essay will provide two reasons supporting my idea.</w:t>
        <w:br/>
        <w:br/>
        <w:t>Space exploration provides substantial technological advancements that benefit terrestrial life. In other words, the pursuit of knowledge beyond Earth drives innovation across multiple industries. For instance, the development of satellite communication systems has revolutionized global connectivity. As a result, these technologies improve everything from medical diagnostics to weather forecasting. Hence, it becomes evident that the initial investment yields widespread societal benefits.</w:t>
        <w:br/>
        <w:br/>
        <w:t>Furthermore, space endeavors stimulate economic growth and create new global markets. This is primarily due to the fact that the need for off-world resources encourages industrial development. This can be exemplified by the fact that mining asteroids for rare elements presents a massive economic incentive. The outcome is that nations establish new supply chains and stimulate job creation in related fields. This clearly aligns with the view that space exploration is a powerful engine for economic prosperity.</w:t>
        <w:br/>
        <w:br/>
        <w:t>In conclusion, I strongly agree that space exploration is a good investment for governments. The technological advancements derived from space exploration, alongside the economic growth stimulated by resource acquisition, confirm this belief.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