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#416 (b2)</w:t>
      </w:r>
    </w:p>
    <w:p>
      <w:r>
        <w:t xml:space="preserve">Prompt: </w:t>
      </w:r>
    </w:p>
    <w:p>
      <w:r>
        <w:t>--------------------</w:t>
      </w:r>
    </w:p>
    <w:p>
      <w:r>
        <w:t>The question of whether electric vehicles will completely take the place of cars that use fuel is a major topic today. In my opinion, I strongly agree with agree. This essay will provide two reasons supporting my idea.</w:t>
        <w:br/>
        <w:br/>
        <w:t>Electric vehicles offer a much cleaner alternative for personal travel. In other words, they do not release harmful exhaust into the air in everyday life. For instance, a city like London has seen many electric buses used on its routes. As a result, the air quality in the city improves greatly. Hence, it becomes evident that electric cars are better for public health.</w:t>
        <w:br/>
        <w:br/>
        <w:t>The growing energy sources available make this transition possible. This is primarily due to the fact that renewable energy, such as solar and wind, is becoming cheaper to use. This can be exemplified by the fact that many countries are building large solar farms. The outcome is that the cost of running electric cars goes down over time. This clearly aligns with the view that electric vehicles will replace fuel-powered cars.</w:t>
        <w:br/>
        <w:br/>
        <w:t>In conclusion, I strongly agree that electric vehicles will replace fuel-powered cars. The cleaner alternative for personal travel and the growing energy sources available both support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