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#417 (b2)</w:t>
      </w:r>
    </w:p>
    <w:p>
      <w:r>
        <w:t xml:space="preserve">Prompt: </w:t>
      </w:r>
    </w:p>
    <w:p>
      <w:r>
        <w:t>--------------------</w:t>
      </w:r>
    </w:p>
    <w:p>
      <w:r>
        <w:t>The rise of artificial intelligence is causing many people to question the future of human employment. In my opinion, I strongly agree with agreeing with the statement. This essay will provide two reasons supporting my idea.</w:t>
        <w:br/>
        <w:br/>
        <w:t>AI systems are taking over many routine tasks that were once done by people. In other words, these machines can perform repetitive work faster and with fewer mistakes than humans. For instance, customer service chatbots can handle simple queries, which used to require human agents. As a result, many entry-level jobs in call centers are now at risk of being replaced. Hence, it becomes evident that AI poses a real threat to certain types of human jobs.</w:t>
        <w:br/>
        <w:br/>
        <w:t>The speed of technological change means that many current jobs will become obsolete. This is primarily due to the fact that AI learns and adapts very quickly, making human skills less valuable over time. This can be exemplified by the fact that simple data entry tasks, once considered safe, are now done by specialized computer programs. The outcome is that workers must constantly learn new skills just to keep their jobs. This clearly aligns with the view that AI poses a major threat to the stability of the labor market.</w:t>
        <w:br/>
        <w:br/>
        <w:t>In conclusion, I strongly agree that AI poses a threat to human jobs. The automation of routine tasks and the rapid obsolescence of current skills both show that human employment faces significant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