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#417 (c1)</w:t>
      </w:r>
    </w:p>
    <w:p>
      <w:r>
        <w:t xml:space="preserve">Prompt: </w:t>
      </w:r>
    </w:p>
    <w:p>
      <w:r>
        <w:t>--------------------</w:t>
      </w:r>
    </w:p>
    <w:p>
      <w:r>
        <w:t>The increasing integration of artificial intelligence into various sectors of the economy has prompted widespread discussion regarding its potential impact on human employment. In my opinion, I strongly disagree with disagreeing with the statement. This essay will provide two reasons supporting my idea.</w:t>
        <w:br/>
        <w:br/>
        <w:t>AI technologies are more likely to augment human capabilities rather than eliminate them entirely. In other words, these sophisticated systems function as powerful tools that enhance human productivity. For instance, medical diagnostic AI assists doctors by analyzing complex imaging data, allowing for earlier detection of diseases. As a result, human practitioners can dedicate more time to patient care and complex decision-making. Hence, it becomes evident that AI elevates the quality and scope of human work.</w:t>
        <w:br/>
        <w:br/>
        <w:t>The emergence of AI also stimulates the creation of entirely new job categories and industries. This is primarily due to the fact that technological advancements necessitate specialized roles for maintenance and development. This can be exemplified by the fact that the need for prompt engineers and AI ethicists has rapidly expanded in recent years. The outcome is that workers are compelled to acquire new skills, leading to a dynamic upskilling process across the labor force. This clearly aligns with the view that AI drives economic growth and job diversification.</w:t>
        <w:br/>
        <w:br/>
        <w:t>In conclusion, I strongly disagree that artificial intelligence poses a threat to human jobs. Instead, AI serves to augment human capabilities and stimulates the creation of new job categories, ensuring a positive economic transition for workers.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