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 (a2_b1)</w:t>
      </w:r>
    </w:p>
    <w:p>
      <w:r>
        <w:t xml:space="preserve">Prompt: </w:t>
      </w:r>
    </w:p>
    <w:p>
      <w:r>
        <w:t>--------------------</w:t>
      </w:r>
    </w:p>
    <w:p>
      <w:r>
        <w:t>Online materials, such as music and movies, are easy to get and use without paying money. In my opinion, I strongly agree with the view that online materials should be accessed at no cost. This essay will provide two reasons supporting my idea.</w:t>
        <w:br/>
        <w:br/>
        <w:t>Free access to digital content is good for everyone. In other words, people can learn new things and enjoy entertainment without spending money in daily life. For example, students can watch many educational videos online in daily life. As a result, they can study at their own time and place in daily life. This shows that free content helps people learn more.</w:t>
        <w:br/>
        <w:br/>
        <w:t>Online materials should be free for all people. This is because it helps people who do not have much money to enjoy good content in daily life. For example, a poor family can listen to music and watch movies at home in daily life. As a result, they can still have fun and feel happy in daily life. This supports the view that free access helps people enjoy life.</w:t>
        <w:br/>
        <w:br/>
        <w:t>In conclusion, I strongly agree that online materials should be accessed at no cost. Free content helps people learn more, and it also helps people enjoy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