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 (c1)</w:t>
      </w:r>
    </w:p>
    <w:p>
      <w:r>
        <w:t xml:space="preserve">Prompt: </w:t>
      </w:r>
    </w:p>
    <w:p>
      <w:r>
        <w:t>--------------------</w:t>
      </w:r>
    </w:p>
    <w:p>
      <w:r>
        <w:t>The availability of digital media, such as music and films, through online platforms is increasingly common. In my opinion, I strongly agree with the view that online materials should be accessed at no cost. This essay will provide two reasons supporting my idea.</w:t>
        <w:br/>
        <w:br/>
        <w:t>Online materials offer immense educational and cultural value to a global audience. In other words, these resources facilitate learning and enjoyment regardless of geographical location. For instance, educational channels provide free tutorials on complex subjects, making knowledge widely available. As a result, individuals from low-income backgrounds can access high-quality learning materials that were previously unaffordable. Hence, it becomes evident that removing financial barriers significantly promotes global intellectual growth.</w:t>
        <w:br/>
        <w:br/>
        <w:t>Furthermore, making content free helps bridge the digital divide for marginalized communities. This is primarily due to the fact that cost often restricts access to valuable information for poorer populations. This can be exemplified by the fact that open-source libraries provide vast collections of literature to anyone with an internet connection. The outcome is that people who cannot afford expensive subscriptions can still engage with rich cultural content. This clearly aligns with the view that universal access to knowledge is a fundamental human right.</w:t>
        <w:br/>
        <w:br/>
        <w:t>In conclusion, I strongly agree with the view that online materials should be accessed at no cost. This is because eliminating financial barriers promotes global intellectual growth, and providing universal access to knowledge helps bridge the digital divide for marginalized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