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#41 (c1)</w:t>
      </w:r>
    </w:p>
    <w:p>
      <w:r>
        <w:t xml:space="preserve">Prompt: </w:t>
      </w:r>
    </w:p>
    <w:p>
      <w:r>
        <w:t>--------------------</w:t>
      </w:r>
    </w:p>
    <w:p>
      <w:r>
        <w:t>The widespread availability of digital media, such as music and films, raises questions regarding whether such content should be freely accessible. In my opinion, I strongly disagree with the view that online materials should be accessed at no cost. This essay will provide two reasons supporting my idea.</w:t>
        <w:br/>
        <w:br/>
        <w:t>Online materials provide significant value to consumers, yet this value necessitates financial compensation. In other words, the creation of high-quality digital content requires substantial investment in time and expertise. For instance, professional filmmakers spend millions of dollars developing a single feature film. As a result, the creators and technical staff deserve to receive adequate remuneration for their labor. Hence, it becomes evident that a paid model is necessary to sustain the industry's quality.</w:t>
        <w:br/>
        <w:br/>
        <w:t>Furthermore, the financial viability of content creators depends on proper monetization strategies. This is primarily due to the fact that professional artists and developers must earn a living from their work. This can be exemplified by the fact that streaming services pay royalties to rights holders based on consumption. The outcome is that without a revenue stream, many talented individuals would abandon their craft. This clearly aligns with the view that financial support is crucial for maintaining artistic output.</w:t>
        <w:br/>
        <w:br/>
        <w:t>In conclusion, I strongly disagree with the view that online materials should be accessed at no cost. This is because the production of high-quality digital content necessitates substantial investment, and professional creators require adequate financial support to sustain their artistic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