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#420 (b2)</w:t>
      </w:r>
    </w:p>
    <w:p>
      <w:r>
        <w:t xml:space="preserve">Prompt: </w:t>
      </w:r>
    </w:p>
    <w:p>
      <w:r>
        <w:t>--------------------</w:t>
      </w:r>
    </w:p>
    <w:p>
      <w:r>
        <w:t>The question of whether city life or country life offers a better way to live is a common discussion. In my opinion, I strongly disagree with disagreeing with the statement. This essay will provide two reasons supporting my idea.</w:t>
        <w:br/>
        <w:br/>
        <w:t>Rural living provides a peaceful environment that is good for mental health. In other words, people can enjoy a slower pace of life away from noise and crowds. For instance, a person living near farmland can spend time outdoors and enjoy fresh air. As a result, stress levels tend to drop, and people feel more relaxed. Hence, it becomes evident that the quiet nature of the countryside is very beneficial for well-being.</w:t>
        <w:br/>
        <w:br/>
        <w:t>Country life often offers a stronger sense of community and connection. This is primarily due to the fact that neighbors know each other and help one another. This can be exemplified by the fact that local community groups organize events and support residents. The outcome is that people feel a strong sense of belonging and mutual care. This clearly aligns with the view that strong community ties are more important than city convenience.</w:t>
        <w:br/>
        <w:br/>
        <w:t>In conclusion, I strongly disagree that city life is better than country life. The peaceful environment of rural areas and the strong community ties found in the countryside are both important aspects of a good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