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#420 (c1)</w:t>
      </w:r>
    </w:p>
    <w:p>
      <w:r>
        <w:t xml:space="preserve">Prompt: </w:t>
      </w:r>
    </w:p>
    <w:p>
      <w:r>
        <w:t>--------------------</w:t>
      </w:r>
    </w:p>
    <w:p>
      <w:r>
        <w:t>The debate concerning whether urban environments offer a superior quality of life compared to tranquil rural settings is widely debated. In my opinion, I strongly disagree with disagreeing with the statement. This essay will provide two reasons supporting my idea.</w:t>
        <w:br/>
        <w:br/>
        <w:t>Rural living provides a superior quality of life due to its peaceful atmosphere and natural surroundings. In other words, the slower pace of life allows residents to connect more deeply with nature. For instance, a family residing near farmland can enjoy fresh produce and clean air daily. As a result, stress levels tend to decrease, promoting better physical and mental health. Hence, it becomes evident that the tranquility of the countryside offers significant benefits.</w:t>
        <w:br/>
        <w:br/>
        <w:t>Furthermore, rural areas often foster a stronger sense of community and belonging. This is primarily due to the fact that neighbors tend to know each other well and support local initiatives. This can be exemplified by the fact that community events, such as harvest festivals, are organized and attended by almost everyone. The outcome is that social cohesion is maintained, creating a supportive network for all inhabitants. This clearly aligns with the view that strong social bonds are crucial for overall well-being.</w:t>
        <w:br/>
        <w:br/>
        <w:t>In conclusion, I strongly disagree that urban living is better than rural living. The peaceful atmosphere and natural surroundings of rural life, alongside the strong sense of community, provide a superior quality of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